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F0BA4" w14:textId="756D5C44" w:rsidR="00F4497E" w:rsidRDefault="00F4497E" w:rsidP="00F4497E">
      <w:pPr>
        <w:pStyle w:val="3GPPHeader"/>
        <w:spacing w:after="60"/>
        <w:rPr>
          <w:sz w:val="28"/>
          <w:szCs w:val="28"/>
          <w:highlight w:val="cyan"/>
        </w:rPr>
      </w:pPr>
      <w:r>
        <w:rPr>
          <w:sz w:val="22"/>
          <w:szCs w:val="20"/>
        </w:rPr>
        <w:t>3GPP TSG RAN WG1 #108-e</w:t>
      </w:r>
      <w:r>
        <w:rPr>
          <w:sz w:val="22"/>
          <w:szCs w:val="20"/>
        </w:rPr>
        <w:tab/>
      </w:r>
      <w:r>
        <w:t>R1-2202222</w:t>
      </w:r>
    </w:p>
    <w:p w14:paraId="206E54E4" w14:textId="3F6E362F" w:rsidR="00F4497E" w:rsidRDefault="00F4497E" w:rsidP="00F4497E">
      <w:pPr>
        <w:pStyle w:val="3GPPHeader"/>
        <w:rPr>
          <w:sz w:val="22"/>
          <w:szCs w:val="20"/>
        </w:rPr>
      </w:pPr>
      <w:r>
        <w:rPr>
          <w:sz w:val="22"/>
          <w:szCs w:val="20"/>
        </w:rPr>
        <w:t>e-Meeting, Feb 21-Mar 03</w:t>
      </w:r>
      <w:r w:rsidR="00733AA0">
        <w:rPr>
          <w:sz w:val="22"/>
          <w:szCs w:val="20"/>
        </w:rPr>
        <w:t>,</w:t>
      </w:r>
      <w:r>
        <w:rPr>
          <w:sz w:val="22"/>
          <w:szCs w:val="20"/>
        </w:rPr>
        <w:t xml:space="preserve"> 2022</w:t>
      </w:r>
    </w:p>
    <w:p w14:paraId="43BB7F27" w14:textId="77777777" w:rsidR="00F4497E" w:rsidRDefault="00F4497E" w:rsidP="00F4497E">
      <w:pPr>
        <w:pStyle w:val="Header"/>
      </w:pPr>
    </w:p>
    <w:p w14:paraId="0B09CA39" w14:textId="77777777" w:rsidR="00F4497E" w:rsidRDefault="00F4497E" w:rsidP="00F4497E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8"/>
        </w:rPr>
      </w:pPr>
      <w:r>
        <w:rPr>
          <w:sz w:val="22"/>
          <w:szCs w:val="28"/>
        </w:rPr>
        <w:t>Source:</w:t>
      </w:r>
      <w:r>
        <w:rPr>
          <w:sz w:val="22"/>
          <w:szCs w:val="28"/>
        </w:rPr>
        <w:tab/>
        <w:t>Ericsson</w:t>
      </w:r>
    </w:p>
    <w:p w14:paraId="119F9206" w14:textId="15CAFC88" w:rsidR="00F4497E" w:rsidRDefault="00F4497E" w:rsidP="00F4497E">
      <w:pPr>
        <w:pStyle w:val="Header"/>
        <w:tabs>
          <w:tab w:val="clear" w:pos="4536"/>
          <w:tab w:val="left" w:pos="1800"/>
        </w:tabs>
        <w:rPr>
          <w:sz w:val="22"/>
          <w:szCs w:val="28"/>
        </w:rPr>
      </w:pPr>
      <w:r>
        <w:rPr>
          <w:sz w:val="22"/>
          <w:szCs w:val="28"/>
        </w:rPr>
        <w:t>Title:</w:t>
      </w:r>
      <w:bookmarkStart w:id="0" w:name="Title"/>
      <w:bookmarkEnd w:id="0"/>
      <w:r>
        <w:rPr>
          <w:sz w:val="22"/>
          <w:szCs w:val="28"/>
        </w:rPr>
        <w:tab/>
      </w:r>
      <w:r w:rsidRPr="00F4497E">
        <w:rPr>
          <w:sz w:val="22"/>
          <w:szCs w:val="28"/>
        </w:rPr>
        <w:t xml:space="preserve">Maintenance for efficient </w:t>
      </w:r>
      <w:proofErr w:type="spellStart"/>
      <w:r w:rsidRPr="00F4497E">
        <w:rPr>
          <w:sz w:val="22"/>
          <w:szCs w:val="28"/>
        </w:rPr>
        <w:t>SCell</w:t>
      </w:r>
      <w:proofErr w:type="spellEnd"/>
      <w:r w:rsidRPr="00F4497E">
        <w:rPr>
          <w:sz w:val="22"/>
          <w:szCs w:val="28"/>
        </w:rPr>
        <w:t xml:space="preserve"> activation</w:t>
      </w:r>
    </w:p>
    <w:p w14:paraId="31B1B531" w14:textId="77777777" w:rsidR="00F4497E" w:rsidRDefault="00F4497E" w:rsidP="00F4497E">
      <w:pPr>
        <w:pStyle w:val="Header"/>
        <w:tabs>
          <w:tab w:val="left" w:pos="1800"/>
        </w:tabs>
        <w:rPr>
          <w:sz w:val="22"/>
          <w:szCs w:val="28"/>
        </w:rPr>
      </w:pPr>
      <w:r>
        <w:rPr>
          <w:sz w:val="22"/>
          <w:szCs w:val="28"/>
        </w:rPr>
        <w:t>Agenda Item:</w:t>
      </w:r>
      <w:bookmarkStart w:id="1" w:name="Source"/>
      <w:bookmarkEnd w:id="1"/>
      <w:r>
        <w:rPr>
          <w:sz w:val="22"/>
          <w:szCs w:val="28"/>
        </w:rPr>
        <w:tab/>
        <w:t>8.13.2</w:t>
      </w:r>
    </w:p>
    <w:p w14:paraId="0980D772" w14:textId="77777777" w:rsidR="00F4497E" w:rsidRDefault="00F4497E" w:rsidP="00F4497E">
      <w:pPr>
        <w:pStyle w:val="Header"/>
        <w:tabs>
          <w:tab w:val="left" w:pos="1800"/>
        </w:tabs>
        <w:rPr>
          <w:sz w:val="22"/>
          <w:szCs w:val="28"/>
        </w:rPr>
      </w:pPr>
      <w:r>
        <w:rPr>
          <w:sz w:val="22"/>
          <w:szCs w:val="28"/>
        </w:rPr>
        <w:t>Document for:</w:t>
      </w:r>
      <w:r>
        <w:rPr>
          <w:sz w:val="22"/>
          <w:szCs w:val="28"/>
        </w:rPr>
        <w:tab/>
      </w:r>
      <w:bookmarkStart w:id="2" w:name="DocumentFor"/>
      <w:bookmarkEnd w:id="2"/>
      <w:r>
        <w:rPr>
          <w:sz w:val="22"/>
          <w:szCs w:val="28"/>
        </w:rPr>
        <w:t>Discussion and Decision</w:t>
      </w:r>
    </w:p>
    <w:p w14:paraId="2ED5DE32" w14:textId="77777777" w:rsidR="00F4497E" w:rsidRDefault="00F4497E" w:rsidP="00F4497E">
      <w:pPr>
        <w:pBdr>
          <w:bottom w:val="single" w:sz="4" w:space="1" w:color="auto"/>
        </w:pBdr>
        <w:tabs>
          <w:tab w:val="left" w:pos="2552"/>
        </w:tabs>
        <w:rPr>
          <w:szCs w:val="22"/>
        </w:rPr>
      </w:pPr>
    </w:p>
    <w:p w14:paraId="5DB9FD54" w14:textId="77777777" w:rsidR="00F4497E" w:rsidRDefault="00F4497E" w:rsidP="00F4497E">
      <w:pPr>
        <w:pStyle w:val="Heading1"/>
        <w:spacing w:before="180"/>
        <w:ind w:left="562" w:hanging="562"/>
        <w:rPr>
          <w:b/>
          <w:bCs/>
        </w:rPr>
      </w:pPr>
      <w:r>
        <w:rPr>
          <w:b/>
          <w:bCs/>
        </w:rPr>
        <w:t>Introduction</w:t>
      </w:r>
    </w:p>
    <w:p w14:paraId="43385F33" w14:textId="105A2E69" w:rsidR="00F4497E" w:rsidRDefault="00F4497E" w:rsidP="00F4497E">
      <w:pPr>
        <w:rPr>
          <w:sz w:val="20"/>
        </w:rPr>
      </w:pPr>
      <w:r>
        <w:rPr>
          <w:sz w:val="20"/>
        </w:rPr>
        <w:t xml:space="preserve">In this contribution we discuss </w:t>
      </w:r>
      <w:r w:rsidR="00822902">
        <w:rPr>
          <w:sz w:val="20"/>
        </w:rPr>
        <w:t>remaining maintenance</w:t>
      </w:r>
      <w:r>
        <w:rPr>
          <w:sz w:val="20"/>
        </w:rPr>
        <w:t xml:space="preserve"> details </w:t>
      </w:r>
      <w:r w:rsidR="00822902">
        <w:rPr>
          <w:sz w:val="20"/>
        </w:rPr>
        <w:t>for efficient</w:t>
      </w:r>
      <w:r>
        <w:rPr>
          <w:sz w:val="20"/>
        </w:rPr>
        <w:t xml:space="preserve"> </w:t>
      </w:r>
      <w:proofErr w:type="spellStart"/>
      <w:r>
        <w:rPr>
          <w:sz w:val="20"/>
        </w:rPr>
        <w:t>SCell</w:t>
      </w:r>
      <w:proofErr w:type="spellEnd"/>
      <w:r>
        <w:rPr>
          <w:sz w:val="20"/>
        </w:rPr>
        <w:t xml:space="preserve"> activation. </w:t>
      </w:r>
    </w:p>
    <w:p w14:paraId="64A8FFA4" w14:textId="77777777" w:rsidR="00F4497E" w:rsidRDefault="00F4497E" w:rsidP="00F4497E">
      <w:pPr>
        <w:pStyle w:val="Heading1"/>
        <w:rPr>
          <w:b/>
          <w:bCs/>
          <w:lang w:eastAsia="en-US"/>
        </w:rPr>
      </w:pPr>
      <w:r>
        <w:rPr>
          <w:b/>
          <w:bCs/>
        </w:rPr>
        <w:t>Discussion</w:t>
      </w:r>
    </w:p>
    <w:p w14:paraId="6CF5D10E" w14:textId="017E0F1B" w:rsidR="00822902" w:rsidRDefault="00822902" w:rsidP="00F4497E">
      <w:pPr>
        <w:pStyle w:val="BodyText"/>
      </w:pPr>
      <w:r>
        <w:t>RAN2 has finalized the design for temporary RS triggering, including the details of MAC-CE design as well as the RRC configuration of the associated TRS configurations</w:t>
      </w:r>
      <w:r w:rsidR="00D412AC">
        <w:t xml:space="preserve"> (based on Alt 1, with one octet per TRS ID)</w:t>
      </w:r>
      <w:r>
        <w:t xml:space="preserve">. </w:t>
      </w:r>
      <w:r w:rsidR="00733AA0">
        <w:t>The LS from RAN2, which includes the endorsed CRs is in [</w:t>
      </w:r>
      <w:r w:rsidR="00733AA0" w:rsidRPr="008E0F3E">
        <w:t>1</w:t>
      </w:r>
      <w:r w:rsidR="00733AA0">
        <w:t>]</w:t>
      </w:r>
      <w:r w:rsidR="00D412AC">
        <w:t>.</w:t>
      </w:r>
    </w:p>
    <w:p w14:paraId="0274A137" w14:textId="3A03BF01" w:rsidR="00D412AC" w:rsidRDefault="00D412AC" w:rsidP="00F4497E">
      <w:pPr>
        <w:pStyle w:val="BodyText"/>
      </w:pPr>
      <w:r>
        <w:t xml:space="preserve">The following was included in the LS from RAN2. </w:t>
      </w:r>
    </w:p>
    <w:p w14:paraId="07E2B584" w14:textId="77777777" w:rsidR="00D412AC" w:rsidRPr="00D412AC" w:rsidRDefault="00D412AC" w:rsidP="00D412AC">
      <w:pPr>
        <w:spacing w:line="240" w:lineRule="auto"/>
        <w:jc w:val="left"/>
        <w:rPr>
          <w:rFonts w:ascii="Arial" w:eastAsia="DengXian" w:hAnsi="Arial" w:cs="Arial"/>
          <w:i/>
          <w:iCs/>
          <w:sz w:val="20"/>
        </w:rPr>
      </w:pPr>
      <w:r w:rsidRPr="00D412AC">
        <w:rPr>
          <w:rFonts w:ascii="Arial" w:eastAsia="DengXian" w:hAnsi="Arial" w:cs="Arial"/>
          <w:i/>
          <w:iCs/>
          <w:sz w:val="20"/>
        </w:rPr>
        <w:t xml:space="preserve">In RAN2’s understanding, the </w:t>
      </w:r>
      <w:proofErr w:type="spellStart"/>
      <w:r w:rsidRPr="00D412AC">
        <w:rPr>
          <w:rFonts w:ascii="Arial" w:eastAsia="DengXian" w:hAnsi="Arial" w:cs="Arial"/>
          <w:i/>
          <w:iCs/>
          <w:sz w:val="20"/>
        </w:rPr>
        <w:t>trs</w:t>
      </w:r>
      <w:proofErr w:type="spellEnd"/>
      <w:r w:rsidRPr="00D412AC">
        <w:rPr>
          <w:rFonts w:ascii="Arial" w:eastAsia="DengXian" w:hAnsi="Arial" w:cs="Arial"/>
          <w:i/>
          <w:iCs/>
          <w:sz w:val="20"/>
        </w:rPr>
        <w:t>-info in NZP-CSI-RS-</w:t>
      </w:r>
      <w:proofErr w:type="spellStart"/>
      <w:r w:rsidRPr="00D412AC">
        <w:rPr>
          <w:rFonts w:ascii="Arial" w:eastAsia="DengXian" w:hAnsi="Arial" w:cs="Arial"/>
          <w:i/>
          <w:iCs/>
          <w:sz w:val="20"/>
        </w:rPr>
        <w:t>ResourceSet</w:t>
      </w:r>
      <w:proofErr w:type="spellEnd"/>
      <w:r w:rsidRPr="00D412AC">
        <w:rPr>
          <w:rFonts w:ascii="Arial" w:eastAsia="DengXian" w:hAnsi="Arial" w:cs="Arial"/>
          <w:i/>
          <w:iCs/>
          <w:sz w:val="20"/>
        </w:rPr>
        <w:t xml:space="preserve"> will be set to TRUE if the CSI-RS for tracking is the temporary RS for fast </w:t>
      </w:r>
      <w:proofErr w:type="spellStart"/>
      <w:r w:rsidRPr="00D412AC">
        <w:rPr>
          <w:rFonts w:ascii="Arial" w:eastAsia="DengXian" w:hAnsi="Arial" w:cs="Arial"/>
          <w:i/>
          <w:iCs/>
          <w:sz w:val="20"/>
        </w:rPr>
        <w:t>SCell</w:t>
      </w:r>
      <w:proofErr w:type="spellEnd"/>
      <w:r w:rsidRPr="00D412AC">
        <w:rPr>
          <w:rFonts w:ascii="Arial" w:eastAsia="DengXian" w:hAnsi="Arial" w:cs="Arial"/>
          <w:i/>
          <w:iCs/>
          <w:sz w:val="20"/>
        </w:rPr>
        <w:t xml:space="preserve"> activation.</w:t>
      </w:r>
    </w:p>
    <w:p w14:paraId="1F5A3876" w14:textId="77777777" w:rsidR="00D412AC" w:rsidRPr="00D412AC" w:rsidRDefault="00D412AC" w:rsidP="00D412AC">
      <w:pPr>
        <w:spacing w:line="240" w:lineRule="auto"/>
        <w:jc w:val="left"/>
        <w:rPr>
          <w:rFonts w:ascii="Arial" w:eastAsia="DengXian" w:hAnsi="Arial" w:cs="Arial"/>
          <w:b/>
          <w:i/>
          <w:iCs/>
          <w:sz w:val="20"/>
        </w:rPr>
      </w:pPr>
      <w:r w:rsidRPr="00D412AC">
        <w:rPr>
          <w:rFonts w:ascii="Arial" w:eastAsia="DengXian" w:hAnsi="Arial" w:cs="Arial"/>
          <w:b/>
          <w:i/>
          <w:iCs/>
          <w:sz w:val="20"/>
        </w:rPr>
        <w:t xml:space="preserve">Q1: RAN2 would like to confirm whether RAN2’s understanding is correct and whether there is any limitation in TRS configuration for fast </w:t>
      </w:r>
      <w:proofErr w:type="spellStart"/>
      <w:r w:rsidRPr="00D412AC">
        <w:rPr>
          <w:rFonts w:ascii="Arial" w:eastAsia="DengXian" w:hAnsi="Arial" w:cs="Arial"/>
          <w:b/>
          <w:i/>
          <w:iCs/>
          <w:sz w:val="20"/>
        </w:rPr>
        <w:t>SCell</w:t>
      </w:r>
      <w:proofErr w:type="spellEnd"/>
      <w:r w:rsidRPr="00D412AC">
        <w:rPr>
          <w:rFonts w:ascii="Arial" w:eastAsia="DengXian" w:hAnsi="Arial" w:cs="Arial"/>
          <w:b/>
          <w:i/>
          <w:iCs/>
          <w:sz w:val="20"/>
        </w:rPr>
        <w:t xml:space="preserve"> activation in Rel-17 which needs to be captured in RAN2 spec?</w:t>
      </w:r>
    </w:p>
    <w:p w14:paraId="3EDC2B70" w14:textId="5DBC7F10" w:rsidR="00D412AC" w:rsidRDefault="00D412AC" w:rsidP="00F4497E">
      <w:pPr>
        <w:pStyle w:val="BodyText"/>
      </w:pPr>
      <w:r>
        <w:t xml:space="preserve">Firstly, regarding the RAN2 understanding of </w:t>
      </w:r>
      <w:proofErr w:type="spellStart"/>
      <w:r w:rsidRPr="00D412AC">
        <w:rPr>
          <w:i/>
          <w:iCs/>
        </w:rPr>
        <w:t>trs</w:t>
      </w:r>
      <w:proofErr w:type="spellEnd"/>
      <w:r w:rsidRPr="00D412AC">
        <w:rPr>
          <w:i/>
          <w:iCs/>
        </w:rPr>
        <w:t>-Info</w:t>
      </w:r>
      <w:r>
        <w:t xml:space="preserve"> in </w:t>
      </w:r>
      <w:r w:rsidRPr="00D412AC">
        <w:rPr>
          <w:i/>
          <w:iCs/>
        </w:rPr>
        <w:t>NZP-CSI-RS-</w:t>
      </w:r>
      <w:proofErr w:type="spellStart"/>
      <w:r w:rsidRPr="00D412AC">
        <w:rPr>
          <w:i/>
          <w:iCs/>
        </w:rPr>
        <w:t>ResourceSet</w:t>
      </w:r>
      <w:proofErr w:type="spellEnd"/>
      <w:r>
        <w:t>, it is correct understanding</w:t>
      </w:r>
      <w:r w:rsidR="006A32C3">
        <w:t>,</w:t>
      </w:r>
      <w:r>
        <w:t xml:space="preserve"> and this enables </w:t>
      </w:r>
      <w:r w:rsidRPr="00D412AC">
        <w:t xml:space="preserve">reuse of the resource sets across </w:t>
      </w:r>
      <w:r>
        <w:t xml:space="preserve">TRS(s) triggered by </w:t>
      </w:r>
      <w:r w:rsidRPr="00D412AC">
        <w:t xml:space="preserve">MAC CE </w:t>
      </w:r>
      <w:r>
        <w:t>and/or legacy mechanisms</w:t>
      </w:r>
      <w:r w:rsidR="006A32C3">
        <w:t xml:space="preserve"> (</w:t>
      </w:r>
      <w:proofErr w:type="gramStart"/>
      <w:r w:rsidR="006A32C3">
        <w:t>e.g.</w:t>
      </w:r>
      <w:proofErr w:type="gramEnd"/>
      <w:r w:rsidR="006A32C3">
        <w:t xml:space="preserve"> L1-based)</w:t>
      </w:r>
      <w:r w:rsidRPr="00D412AC">
        <w:t>.</w:t>
      </w:r>
    </w:p>
    <w:p w14:paraId="2404BD43" w14:textId="77777777" w:rsidR="004121B0" w:rsidRDefault="004121B0" w:rsidP="004121B0">
      <w:pPr>
        <w:pStyle w:val="BodyText"/>
        <w:rPr>
          <w:b/>
          <w:bCs/>
          <w:u w:val="single"/>
        </w:rPr>
      </w:pPr>
      <w:r>
        <w:rPr>
          <w:b/>
          <w:u w:val="single"/>
        </w:rPr>
        <w:t>Proposal 1</w:t>
      </w:r>
    </w:p>
    <w:p w14:paraId="40178203" w14:textId="7196418A" w:rsidR="001F0AD0" w:rsidRPr="001F0AD0" w:rsidRDefault="004121B0" w:rsidP="001F0AD0">
      <w:pPr>
        <w:pStyle w:val="BodyText"/>
        <w:numPr>
          <w:ilvl w:val="0"/>
          <w:numId w:val="11"/>
        </w:numPr>
        <w:rPr>
          <w:lang w:eastAsia="en-US"/>
        </w:rPr>
      </w:pPr>
      <w:r w:rsidRPr="001F0AD0">
        <w:t xml:space="preserve">Regarding the </w:t>
      </w:r>
      <w:proofErr w:type="spellStart"/>
      <w:r w:rsidRPr="001F0AD0">
        <w:t>trs</w:t>
      </w:r>
      <w:proofErr w:type="spellEnd"/>
      <w:r w:rsidRPr="001F0AD0">
        <w:t xml:space="preserve">-Info setting for temporary RS for fast </w:t>
      </w:r>
      <w:proofErr w:type="spellStart"/>
      <w:r w:rsidRPr="001F0AD0">
        <w:t>SCell</w:t>
      </w:r>
      <w:proofErr w:type="spellEnd"/>
      <w:r w:rsidRPr="001F0AD0">
        <w:t xml:space="preserve"> activation, RAN1 to reply that </w:t>
      </w:r>
      <w:r w:rsidR="001F0AD0" w:rsidRPr="001F0AD0">
        <w:rPr>
          <w:rFonts w:eastAsia="DengXian"/>
          <w:i/>
          <w:iCs/>
        </w:rPr>
        <w:t xml:space="preserve">the </w:t>
      </w:r>
      <w:proofErr w:type="spellStart"/>
      <w:r w:rsidR="001F0AD0" w:rsidRPr="001F0AD0">
        <w:rPr>
          <w:rFonts w:eastAsia="DengXian"/>
          <w:i/>
          <w:iCs/>
        </w:rPr>
        <w:t>trs</w:t>
      </w:r>
      <w:proofErr w:type="spellEnd"/>
      <w:r w:rsidR="001F0AD0" w:rsidRPr="001F0AD0">
        <w:rPr>
          <w:rFonts w:eastAsia="DengXian"/>
          <w:i/>
          <w:iCs/>
        </w:rPr>
        <w:t xml:space="preserve">-info </w:t>
      </w:r>
      <w:r w:rsidR="001F0AD0" w:rsidRPr="001F0AD0">
        <w:rPr>
          <w:rFonts w:eastAsia="DengXian"/>
        </w:rPr>
        <w:t>in</w:t>
      </w:r>
      <w:r w:rsidR="001F0AD0" w:rsidRPr="001F0AD0">
        <w:rPr>
          <w:rFonts w:eastAsia="DengXian"/>
          <w:i/>
          <w:iCs/>
        </w:rPr>
        <w:t xml:space="preserve"> NZP-CSI-RS-</w:t>
      </w:r>
      <w:proofErr w:type="spellStart"/>
      <w:r w:rsidR="001F0AD0" w:rsidRPr="001F0AD0">
        <w:rPr>
          <w:rFonts w:eastAsia="DengXian"/>
          <w:i/>
          <w:iCs/>
        </w:rPr>
        <w:t>ResourceSet</w:t>
      </w:r>
      <w:proofErr w:type="spellEnd"/>
      <w:r w:rsidR="001F0AD0" w:rsidRPr="001F0AD0">
        <w:rPr>
          <w:rFonts w:eastAsia="DengXian"/>
          <w:i/>
          <w:iCs/>
        </w:rPr>
        <w:t xml:space="preserve"> </w:t>
      </w:r>
      <w:r w:rsidR="001F0AD0" w:rsidRPr="001F0AD0">
        <w:rPr>
          <w:rFonts w:eastAsia="DengXian"/>
        </w:rPr>
        <w:t>will be set to</w:t>
      </w:r>
      <w:r w:rsidR="001F0AD0" w:rsidRPr="001F0AD0">
        <w:rPr>
          <w:rFonts w:eastAsia="DengXian"/>
          <w:i/>
          <w:iCs/>
        </w:rPr>
        <w:t xml:space="preserve"> TRUE </w:t>
      </w:r>
      <w:r w:rsidR="001F0AD0" w:rsidRPr="001F0AD0">
        <w:rPr>
          <w:rFonts w:eastAsia="DengXian"/>
        </w:rPr>
        <w:t xml:space="preserve">if the CSI-RS for tracking is the temporary RS for fast </w:t>
      </w:r>
      <w:proofErr w:type="spellStart"/>
      <w:r w:rsidR="001F0AD0" w:rsidRPr="001F0AD0">
        <w:rPr>
          <w:rFonts w:eastAsia="DengXian"/>
        </w:rPr>
        <w:t>SCell</w:t>
      </w:r>
      <w:proofErr w:type="spellEnd"/>
      <w:r w:rsidR="001F0AD0" w:rsidRPr="001F0AD0">
        <w:rPr>
          <w:rFonts w:eastAsia="DengXian"/>
        </w:rPr>
        <w:t xml:space="preserve"> activation</w:t>
      </w:r>
      <w:r w:rsidR="001F0AD0" w:rsidRPr="001F0AD0">
        <w:t xml:space="preserve"> (i.e., </w:t>
      </w:r>
      <w:r w:rsidRPr="001F0AD0">
        <w:t>RAN1 has the same understanding as RAN2</w:t>
      </w:r>
      <w:r w:rsidR="001F0AD0" w:rsidRPr="001F0AD0">
        <w:t>).</w:t>
      </w:r>
    </w:p>
    <w:p w14:paraId="7A71D7FF" w14:textId="77777777" w:rsidR="001F0AD0" w:rsidRDefault="001F0AD0" w:rsidP="00F4497E">
      <w:pPr>
        <w:pStyle w:val="BodyText"/>
      </w:pPr>
    </w:p>
    <w:p w14:paraId="168AA5F1" w14:textId="4778A079" w:rsidR="00A91060" w:rsidRDefault="006A32C3" w:rsidP="00F4497E">
      <w:pPr>
        <w:pStyle w:val="BodyText"/>
      </w:pPr>
      <w:r>
        <w:t>Another aspect that needs to be clarified is th</w:t>
      </w:r>
      <w:r w:rsidR="00A91060">
        <w:t xml:space="preserve">at </w:t>
      </w:r>
      <w:r>
        <w:t>m</w:t>
      </w:r>
      <w:r w:rsidRPr="006A32C3">
        <w:rPr>
          <w:vertAlign w:val="subscript"/>
        </w:rPr>
        <w:t>1</w:t>
      </w:r>
      <w:r>
        <w:t xml:space="preserve"> and m</w:t>
      </w:r>
      <w:r w:rsidRPr="006A32C3">
        <w:rPr>
          <w:vertAlign w:val="subscript"/>
        </w:rPr>
        <w:t>2</w:t>
      </w:r>
      <w:r>
        <w:t xml:space="preserve">, </w:t>
      </w:r>
      <w:r w:rsidR="00A91060">
        <w:t xml:space="preserve">correspond to the parameters </w:t>
      </w:r>
      <w:proofErr w:type="spellStart"/>
      <w:r w:rsidR="00A91060" w:rsidRPr="00A91060">
        <w:rPr>
          <w:i/>
          <w:iCs/>
        </w:rPr>
        <w:t>aperiodicTriggeringOffset</w:t>
      </w:r>
      <w:proofErr w:type="spellEnd"/>
      <w:r w:rsidR="00A91060" w:rsidRPr="00A91060">
        <w:t xml:space="preserve"> and </w:t>
      </w:r>
      <w:proofErr w:type="spellStart"/>
      <w:r w:rsidR="00A91060" w:rsidRPr="00A91060">
        <w:rPr>
          <w:i/>
          <w:iCs/>
        </w:rPr>
        <w:t>gapBetweenBursts</w:t>
      </w:r>
      <w:proofErr w:type="spellEnd"/>
      <w:r w:rsidR="00A91060" w:rsidRPr="00A91060">
        <w:t>, respectively</w:t>
      </w:r>
      <w:r w:rsidR="00A91060">
        <w:t>. This can be captured in RAN1 specification</w:t>
      </w:r>
      <w:r w:rsidR="001A1F90">
        <w:t xml:space="preserve"> (example TP below)</w:t>
      </w:r>
      <w:r w:rsidR="00A91060">
        <w:t xml:space="preserve">. </w:t>
      </w:r>
    </w:p>
    <w:p w14:paraId="3AF58526" w14:textId="77777777" w:rsidR="001F0AD0" w:rsidRDefault="001F0AD0" w:rsidP="00F4497E">
      <w:pPr>
        <w:pStyle w:val="BodyText"/>
      </w:pPr>
    </w:p>
    <w:p w14:paraId="7F46CA60" w14:textId="4DADDF4A" w:rsidR="00A91060" w:rsidRPr="001A1F90" w:rsidRDefault="00A91060" w:rsidP="00F4497E">
      <w:pPr>
        <w:pStyle w:val="BodyText"/>
        <w:rPr>
          <w:b/>
          <w:bCs/>
        </w:rPr>
      </w:pPr>
      <w:r w:rsidRPr="001A1F90">
        <w:rPr>
          <w:b/>
          <w:bCs/>
        </w:rPr>
        <w:t>TP</w:t>
      </w:r>
      <w:r w:rsidR="001F0AD0" w:rsidRPr="001A1F90">
        <w:rPr>
          <w:b/>
          <w:bCs/>
        </w:rPr>
        <w:t>1</w:t>
      </w:r>
      <w:r w:rsidRPr="001A1F90">
        <w:rPr>
          <w:b/>
          <w:bCs/>
        </w:rPr>
        <w:t xml:space="preserve"> for 38.214</w:t>
      </w:r>
    </w:p>
    <w:p w14:paraId="76A26B5A" w14:textId="77777777" w:rsidR="00A91060" w:rsidRPr="00A91060" w:rsidRDefault="00A91060" w:rsidP="00A91060">
      <w:pPr>
        <w:keepNext/>
        <w:keepLines/>
        <w:overflowPunct/>
        <w:autoSpaceDE/>
        <w:autoSpaceDN/>
        <w:adjustRightInd/>
        <w:spacing w:before="120" w:after="180" w:line="240" w:lineRule="auto"/>
        <w:ind w:left="1701" w:hanging="1701"/>
        <w:jc w:val="left"/>
        <w:outlineLvl w:val="4"/>
        <w:rPr>
          <w:rFonts w:ascii="Arial" w:hAnsi="Arial"/>
          <w:color w:val="000000"/>
          <w:lang w:val="x-none" w:eastAsia="en-US"/>
        </w:rPr>
      </w:pPr>
      <w:bookmarkStart w:id="3" w:name="_Toc91695453"/>
      <w:r w:rsidRPr="00A91060">
        <w:rPr>
          <w:rFonts w:ascii="Arial" w:hAnsi="Arial"/>
          <w:color w:val="000000"/>
          <w:lang w:val="x-none" w:eastAsia="en-US"/>
        </w:rPr>
        <w:t>5.2.1.5.3</w:t>
      </w:r>
      <w:r w:rsidRPr="00A91060">
        <w:rPr>
          <w:rFonts w:ascii="Arial" w:hAnsi="Arial"/>
          <w:color w:val="000000"/>
          <w:lang w:val="x-none" w:eastAsia="en-US"/>
        </w:rPr>
        <w:tab/>
        <w:t xml:space="preserve">Aperiodic CSI-RS for tracking for fast </w:t>
      </w:r>
      <w:proofErr w:type="spellStart"/>
      <w:r w:rsidRPr="00A91060">
        <w:rPr>
          <w:rFonts w:ascii="Arial" w:hAnsi="Arial"/>
          <w:color w:val="000000"/>
          <w:lang w:val="x-none" w:eastAsia="en-US"/>
        </w:rPr>
        <w:t>SCell</w:t>
      </w:r>
      <w:proofErr w:type="spellEnd"/>
      <w:r w:rsidRPr="00A91060">
        <w:rPr>
          <w:rFonts w:ascii="Arial" w:hAnsi="Arial"/>
          <w:color w:val="000000"/>
          <w:lang w:val="x-none" w:eastAsia="en-US"/>
        </w:rPr>
        <w:t xml:space="preserve"> activation</w:t>
      </w:r>
      <w:bookmarkEnd w:id="3"/>
    </w:p>
    <w:p w14:paraId="4FFD6377" w14:textId="77777777" w:rsidR="00A91060" w:rsidRPr="00A91060" w:rsidRDefault="00A91060" w:rsidP="00A91060">
      <w:pPr>
        <w:overflowPunct/>
        <w:autoSpaceDE/>
        <w:autoSpaceDN/>
        <w:adjustRightInd/>
        <w:spacing w:after="180" w:line="240" w:lineRule="auto"/>
        <w:jc w:val="left"/>
        <w:rPr>
          <w:sz w:val="20"/>
          <w:lang w:eastAsia="en-US"/>
        </w:rPr>
      </w:pPr>
      <w:r w:rsidRPr="00A91060">
        <w:rPr>
          <w:sz w:val="20"/>
          <w:lang w:eastAsia="en-US"/>
        </w:rPr>
        <w:t xml:space="preserve">When the UE receives an activation MAC-CE that triggers one or two CSI-RS bursts for fast </w:t>
      </w:r>
      <w:proofErr w:type="spellStart"/>
      <w:r w:rsidRPr="00A91060">
        <w:rPr>
          <w:sz w:val="20"/>
          <w:lang w:eastAsia="en-US"/>
        </w:rPr>
        <w:t>SCell</w:t>
      </w:r>
      <w:proofErr w:type="spellEnd"/>
      <w:r w:rsidRPr="00A91060">
        <w:rPr>
          <w:sz w:val="20"/>
          <w:lang w:eastAsia="en-US"/>
        </w:rPr>
        <w:t xml:space="preserve"> activation for a (set of) deactivated </w:t>
      </w:r>
      <w:proofErr w:type="spellStart"/>
      <w:r w:rsidRPr="00A91060">
        <w:rPr>
          <w:sz w:val="20"/>
          <w:lang w:eastAsia="en-US"/>
        </w:rPr>
        <w:t>SCell</w:t>
      </w:r>
      <w:proofErr w:type="spellEnd"/>
      <w:r w:rsidRPr="00A91060">
        <w:rPr>
          <w:sz w:val="20"/>
          <w:lang w:eastAsia="en-US"/>
        </w:rPr>
        <w:t>(s),</w:t>
      </w:r>
    </w:p>
    <w:p w14:paraId="46DDAB2A" w14:textId="24BF127A" w:rsidR="00A91060" w:rsidRPr="00A91060" w:rsidRDefault="00A91060" w:rsidP="00A91060">
      <w:pPr>
        <w:overflowPunct/>
        <w:autoSpaceDE/>
        <w:autoSpaceDN/>
        <w:adjustRightInd/>
        <w:spacing w:after="180" w:line="240" w:lineRule="auto"/>
        <w:ind w:left="568" w:hanging="284"/>
        <w:jc w:val="left"/>
        <w:rPr>
          <w:sz w:val="20"/>
          <w:lang w:val="x-none" w:eastAsia="en-US"/>
        </w:rPr>
      </w:pPr>
      <w:r w:rsidRPr="00A91060">
        <w:rPr>
          <w:sz w:val="20"/>
          <w:lang w:val="x-none" w:eastAsia="en-US"/>
        </w:rPr>
        <w:t>-</w:t>
      </w:r>
      <w:r w:rsidRPr="00A91060">
        <w:rPr>
          <w:sz w:val="20"/>
          <w:lang w:val="x-none" w:eastAsia="en-US"/>
        </w:rPr>
        <w:tab/>
        <w:t xml:space="preserve">if the MAC-CE indicates that the first CSI-RS burst for </w:t>
      </w:r>
      <w:proofErr w:type="spellStart"/>
      <w:r w:rsidRPr="00A91060">
        <w:rPr>
          <w:sz w:val="20"/>
          <w:lang w:val="x-none" w:eastAsia="en-US"/>
        </w:rPr>
        <w:t>SCell</w:t>
      </w:r>
      <w:proofErr w:type="spellEnd"/>
      <w:r w:rsidRPr="00A91060">
        <w:rPr>
          <w:sz w:val="20"/>
          <w:lang w:val="x-none" w:eastAsia="en-US"/>
        </w:rPr>
        <w:t xml:space="preserve"> activation is present in an </w:t>
      </w:r>
      <w:proofErr w:type="spellStart"/>
      <w:r w:rsidRPr="00A91060">
        <w:rPr>
          <w:sz w:val="20"/>
          <w:lang w:val="x-none" w:eastAsia="en-US"/>
        </w:rPr>
        <w:t>SCell</w:t>
      </w:r>
      <w:proofErr w:type="spellEnd"/>
      <w:r w:rsidRPr="00A91060">
        <w:rPr>
          <w:sz w:val="20"/>
          <w:lang w:val="x-none" w:eastAsia="en-US"/>
        </w:rPr>
        <w:t xml:space="preserve">, then the UE may assume that the first CSI-RS burst for </w:t>
      </w:r>
      <w:proofErr w:type="spellStart"/>
      <w:r w:rsidRPr="00A91060">
        <w:rPr>
          <w:sz w:val="20"/>
          <w:lang w:val="x-none" w:eastAsia="en-US"/>
        </w:rPr>
        <w:t>SCell</w:t>
      </w:r>
      <w:proofErr w:type="spellEnd"/>
      <w:r w:rsidRPr="00A91060">
        <w:rPr>
          <w:sz w:val="20"/>
          <w:lang w:val="x-none" w:eastAsia="en-US"/>
        </w:rPr>
        <w:t xml:space="preserve"> activation is present in that </w:t>
      </w:r>
      <w:proofErr w:type="spellStart"/>
      <w:r w:rsidRPr="00A91060">
        <w:rPr>
          <w:sz w:val="20"/>
          <w:lang w:val="x-none" w:eastAsia="en-US"/>
        </w:rPr>
        <w:t>SCell</w:t>
      </w:r>
      <w:proofErr w:type="spellEnd"/>
      <w:r w:rsidRPr="00A91060">
        <w:rPr>
          <w:sz w:val="20"/>
          <w:lang w:val="x-none" w:eastAsia="en-US"/>
        </w:rPr>
        <w:t xml:space="preserve">. The first slot of the first CSI-RS burst starts at the </w:t>
      </w:r>
      <w:r w:rsidRPr="00A91060">
        <w:rPr>
          <w:i/>
          <w:iCs/>
          <w:sz w:val="20"/>
          <w:lang w:val="x-none" w:eastAsia="en-US"/>
        </w:rPr>
        <w:t>m</w:t>
      </w:r>
      <w:r w:rsidRPr="00A91060">
        <w:rPr>
          <w:i/>
          <w:iCs/>
          <w:sz w:val="20"/>
          <w:vertAlign w:val="subscript"/>
          <w:lang w:val="x-none" w:eastAsia="en-US"/>
        </w:rPr>
        <w:t>1</w:t>
      </w:r>
      <w:r w:rsidRPr="00A91060">
        <w:rPr>
          <w:sz w:val="20"/>
          <w:vertAlign w:val="superscript"/>
          <w:lang w:val="x-none" w:eastAsia="en-US"/>
        </w:rPr>
        <w:t>th</w:t>
      </w:r>
      <w:r w:rsidRPr="00A91060">
        <w:rPr>
          <w:sz w:val="20"/>
          <w:lang w:val="x-none" w:eastAsia="en-US"/>
        </w:rPr>
        <w:t xml:space="preserve"> </w:t>
      </w:r>
      <w:proofErr w:type="spellStart"/>
      <w:r w:rsidRPr="00A91060">
        <w:rPr>
          <w:sz w:val="20"/>
          <w:lang w:val="x-none" w:eastAsia="en-US"/>
        </w:rPr>
        <w:t>SCell</w:t>
      </w:r>
      <w:proofErr w:type="spellEnd"/>
      <w:r w:rsidRPr="00A91060">
        <w:rPr>
          <w:sz w:val="20"/>
          <w:lang w:val="x-none" w:eastAsia="en-US"/>
        </w:rPr>
        <w:t xml:space="preserve"> slot after the last </w:t>
      </w:r>
      <w:proofErr w:type="spellStart"/>
      <w:r w:rsidRPr="00A91060">
        <w:rPr>
          <w:sz w:val="20"/>
          <w:lang w:val="x-none" w:eastAsia="en-US"/>
        </w:rPr>
        <w:t>SCell</w:t>
      </w:r>
      <w:proofErr w:type="spellEnd"/>
      <w:r w:rsidRPr="00A91060">
        <w:rPr>
          <w:sz w:val="20"/>
          <w:lang w:val="x-none" w:eastAsia="en-US"/>
        </w:rPr>
        <w:t xml:space="preserve"> slot coinciding with the reference slot </w:t>
      </w:r>
      <w:proofErr w:type="spellStart"/>
      <w:r w:rsidRPr="00A91060">
        <w:rPr>
          <w:i/>
          <w:iCs/>
          <w:sz w:val="20"/>
          <w:lang w:val="x-none" w:eastAsia="en-US"/>
        </w:rPr>
        <w:t>n+k</w:t>
      </w:r>
      <w:proofErr w:type="spellEnd"/>
      <w:r w:rsidRPr="00A91060">
        <w:rPr>
          <w:sz w:val="20"/>
          <w:lang w:val="x-none" w:eastAsia="en-US"/>
        </w:rPr>
        <w:t xml:space="preserve">, as defined in </w:t>
      </w:r>
      <w:r w:rsidRPr="00A91060">
        <w:rPr>
          <w:sz w:val="20"/>
          <w:lang w:eastAsia="en-US"/>
        </w:rPr>
        <w:t xml:space="preserve">clause </w:t>
      </w:r>
      <w:r w:rsidRPr="00A91060">
        <w:rPr>
          <w:sz w:val="20"/>
          <w:lang w:val="x-none" w:eastAsia="en-US"/>
        </w:rPr>
        <w:t>4.3 of [6, TS38.213]</w:t>
      </w:r>
      <w:r w:rsidRPr="00A91060">
        <w:rPr>
          <w:iCs/>
          <w:sz w:val="20"/>
          <w:lang w:val="x-none" w:eastAsia="en-US"/>
        </w:rPr>
        <w:t xml:space="preserve">, </w:t>
      </w:r>
      <w:r w:rsidRPr="00A91060">
        <w:rPr>
          <w:sz w:val="20"/>
          <w:lang w:val="x-none" w:eastAsia="en-US"/>
        </w:rPr>
        <w:t>of the cell in which the MAC-CE was received.</w:t>
      </w:r>
    </w:p>
    <w:p w14:paraId="40FC496B" w14:textId="77777777" w:rsidR="00A91060" w:rsidRPr="00A91060" w:rsidRDefault="00A91060" w:rsidP="00A91060">
      <w:pPr>
        <w:overflowPunct/>
        <w:autoSpaceDE/>
        <w:autoSpaceDN/>
        <w:adjustRightInd/>
        <w:spacing w:after="180" w:line="240" w:lineRule="auto"/>
        <w:ind w:left="568" w:hanging="284"/>
        <w:jc w:val="left"/>
        <w:rPr>
          <w:iCs/>
          <w:sz w:val="20"/>
          <w:lang w:val="x-none" w:eastAsia="en-US"/>
        </w:rPr>
      </w:pPr>
      <w:r w:rsidRPr="00A91060">
        <w:rPr>
          <w:sz w:val="20"/>
          <w:lang w:val="x-none" w:eastAsia="en-US"/>
        </w:rPr>
        <w:t>-</w:t>
      </w:r>
      <w:r w:rsidRPr="00A91060">
        <w:rPr>
          <w:sz w:val="20"/>
          <w:lang w:val="x-none" w:eastAsia="en-US"/>
        </w:rPr>
        <w:tab/>
        <w:t xml:space="preserve">if the MAC-CE indicates that the second CSI-RS burst for </w:t>
      </w:r>
      <w:proofErr w:type="spellStart"/>
      <w:r w:rsidRPr="00A91060">
        <w:rPr>
          <w:sz w:val="20"/>
          <w:lang w:val="x-none" w:eastAsia="en-US"/>
        </w:rPr>
        <w:t>SCell</w:t>
      </w:r>
      <w:proofErr w:type="spellEnd"/>
      <w:r w:rsidRPr="00A91060">
        <w:rPr>
          <w:sz w:val="20"/>
          <w:lang w:val="x-none" w:eastAsia="en-US"/>
        </w:rPr>
        <w:t xml:space="preserve"> activation is present in an </w:t>
      </w:r>
      <w:proofErr w:type="spellStart"/>
      <w:r w:rsidRPr="00A91060">
        <w:rPr>
          <w:sz w:val="20"/>
          <w:lang w:val="x-none" w:eastAsia="en-US"/>
        </w:rPr>
        <w:t>SCell</w:t>
      </w:r>
      <w:proofErr w:type="spellEnd"/>
      <w:r w:rsidRPr="00A91060">
        <w:rPr>
          <w:sz w:val="20"/>
          <w:lang w:val="x-none" w:eastAsia="en-US"/>
        </w:rPr>
        <w:t xml:space="preserve">, then the UE may assume that the second CSI-RS burst for </w:t>
      </w:r>
      <w:proofErr w:type="spellStart"/>
      <w:r w:rsidRPr="00A91060">
        <w:rPr>
          <w:sz w:val="20"/>
          <w:lang w:val="x-none" w:eastAsia="en-US"/>
        </w:rPr>
        <w:t>SCell</w:t>
      </w:r>
      <w:proofErr w:type="spellEnd"/>
      <w:r w:rsidRPr="00A91060">
        <w:rPr>
          <w:sz w:val="20"/>
          <w:lang w:val="x-none" w:eastAsia="en-US"/>
        </w:rPr>
        <w:t xml:space="preserve"> activation is present in that </w:t>
      </w:r>
      <w:proofErr w:type="spellStart"/>
      <w:r w:rsidRPr="00A91060">
        <w:rPr>
          <w:sz w:val="20"/>
          <w:lang w:val="x-none" w:eastAsia="en-US"/>
        </w:rPr>
        <w:t>SCell</w:t>
      </w:r>
      <w:proofErr w:type="spellEnd"/>
      <w:r w:rsidRPr="00A91060">
        <w:rPr>
          <w:sz w:val="20"/>
          <w:lang w:val="x-none" w:eastAsia="en-US"/>
        </w:rPr>
        <w:t xml:space="preserve">. The first slot of the second CSI-RS burst starts at the </w:t>
      </w:r>
      <w:r w:rsidRPr="00A91060">
        <w:rPr>
          <w:i/>
          <w:iCs/>
          <w:sz w:val="20"/>
          <w:lang w:val="x-none" w:eastAsia="en-US"/>
        </w:rPr>
        <w:t>m</w:t>
      </w:r>
      <w:r w:rsidRPr="00A91060">
        <w:rPr>
          <w:i/>
          <w:iCs/>
          <w:sz w:val="20"/>
          <w:vertAlign w:val="subscript"/>
          <w:lang w:val="x-none" w:eastAsia="en-US"/>
        </w:rPr>
        <w:t>2</w:t>
      </w:r>
      <w:r w:rsidRPr="00A91060">
        <w:rPr>
          <w:sz w:val="20"/>
          <w:vertAlign w:val="superscript"/>
          <w:lang w:val="x-none" w:eastAsia="en-US"/>
        </w:rPr>
        <w:t>th</w:t>
      </w:r>
      <w:r w:rsidRPr="00A91060">
        <w:rPr>
          <w:i/>
          <w:iCs/>
          <w:sz w:val="20"/>
          <w:lang w:val="x-none" w:eastAsia="en-US"/>
        </w:rPr>
        <w:t xml:space="preserve"> </w:t>
      </w:r>
      <w:proofErr w:type="spellStart"/>
      <w:r w:rsidRPr="00A91060">
        <w:rPr>
          <w:sz w:val="20"/>
          <w:lang w:val="x-none" w:eastAsia="en-US"/>
        </w:rPr>
        <w:t>SCell</w:t>
      </w:r>
      <w:proofErr w:type="spellEnd"/>
      <w:r w:rsidRPr="00A91060">
        <w:rPr>
          <w:sz w:val="20"/>
          <w:lang w:val="x-none" w:eastAsia="en-US"/>
        </w:rPr>
        <w:t xml:space="preserve"> slot after the end of the first CSI-RS burst. </w:t>
      </w:r>
      <w:bookmarkStart w:id="4" w:name="_Hlk89434582"/>
      <w:r w:rsidRPr="00A91060">
        <w:rPr>
          <w:sz w:val="20"/>
          <w:lang w:val="x-none" w:eastAsia="en-US"/>
        </w:rPr>
        <w:t xml:space="preserve">The CSI-RS of the </w:t>
      </w:r>
      <w:r w:rsidRPr="00A91060">
        <w:rPr>
          <w:sz w:val="20"/>
          <w:lang w:val="x-none" w:eastAsia="en-US"/>
        </w:rPr>
        <w:lastRenderedPageBreak/>
        <w:t>second burst shall have the same antenna port index, OFDM symbol allocations in a slot, same PRB allocation location as the CSI-RS of the first burst.</w:t>
      </w:r>
      <w:bookmarkEnd w:id="4"/>
    </w:p>
    <w:p w14:paraId="29995B93" w14:textId="77777777" w:rsidR="00A91060" w:rsidRPr="00A91060" w:rsidRDefault="00A91060" w:rsidP="00A91060">
      <w:pPr>
        <w:overflowPunct/>
        <w:autoSpaceDE/>
        <w:autoSpaceDN/>
        <w:adjustRightInd/>
        <w:spacing w:after="180" w:line="240" w:lineRule="auto"/>
        <w:ind w:left="568" w:hanging="284"/>
        <w:jc w:val="left"/>
        <w:rPr>
          <w:iCs/>
          <w:sz w:val="20"/>
          <w:lang w:val="x-none" w:eastAsia="en-US"/>
        </w:rPr>
      </w:pPr>
      <w:r w:rsidRPr="00A91060">
        <w:rPr>
          <w:iCs/>
          <w:sz w:val="20"/>
          <w:lang w:val="x-none" w:eastAsia="en-US"/>
        </w:rPr>
        <w:t>-</w:t>
      </w:r>
      <w:r w:rsidRPr="00A91060">
        <w:rPr>
          <w:iCs/>
          <w:sz w:val="20"/>
          <w:lang w:val="x-none" w:eastAsia="en-US"/>
        </w:rPr>
        <w:tab/>
        <w:t xml:space="preserve">Where </w:t>
      </w:r>
      <w:r w:rsidRPr="00A91060">
        <w:rPr>
          <w:sz w:val="20"/>
          <w:lang w:val="x-none" w:eastAsia="en-US"/>
        </w:rPr>
        <w:t>the CSI-RS burst is defined as four CSI-RS resources in two consecutive slots in clause 5.1.6.1.1.1, and</w:t>
      </w:r>
      <w:r w:rsidRPr="00A91060">
        <w:rPr>
          <w:iCs/>
          <w:sz w:val="20"/>
          <w:lang w:val="x-none" w:eastAsia="en-US"/>
        </w:rPr>
        <w:t xml:space="preserve"> </w:t>
      </w:r>
      <w:r w:rsidRPr="00A91060">
        <w:rPr>
          <w:i/>
          <w:iCs/>
          <w:sz w:val="20"/>
          <w:lang w:val="x-none" w:eastAsia="en-US"/>
        </w:rPr>
        <w:t>m</w:t>
      </w:r>
      <w:r w:rsidRPr="00A91060">
        <w:rPr>
          <w:i/>
          <w:iCs/>
          <w:sz w:val="20"/>
          <w:vertAlign w:val="subscript"/>
          <w:lang w:val="x-none" w:eastAsia="en-US"/>
        </w:rPr>
        <w:t>1</w:t>
      </w:r>
      <w:r w:rsidRPr="00A91060">
        <w:rPr>
          <w:iCs/>
          <w:sz w:val="20"/>
          <w:lang w:val="x-none" w:eastAsia="en-US"/>
        </w:rPr>
        <w:t xml:space="preserve"> and </w:t>
      </w:r>
      <w:r w:rsidRPr="00A91060">
        <w:rPr>
          <w:i/>
          <w:iCs/>
          <w:sz w:val="20"/>
          <w:lang w:val="x-none" w:eastAsia="en-US"/>
        </w:rPr>
        <w:t>m</w:t>
      </w:r>
      <w:r w:rsidRPr="00A91060">
        <w:rPr>
          <w:i/>
          <w:iCs/>
          <w:sz w:val="20"/>
          <w:vertAlign w:val="subscript"/>
          <w:lang w:val="x-none" w:eastAsia="en-US"/>
        </w:rPr>
        <w:t>2</w:t>
      </w:r>
      <w:r w:rsidRPr="00A91060">
        <w:rPr>
          <w:iCs/>
          <w:sz w:val="20"/>
          <w:lang w:val="x-none" w:eastAsia="en-US"/>
        </w:rPr>
        <w:t xml:space="preserve"> are provided by the MAC-CE and higher layer configuration</w:t>
      </w:r>
      <w:r w:rsidRPr="00A91060">
        <w:rPr>
          <w:i/>
          <w:sz w:val="20"/>
          <w:lang w:val="x-none" w:eastAsia="en-US"/>
        </w:rPr>
        <w:t xml:space="preserve"> </w:t>
      </w:r>
      <w:r w:rsidRPr="00F7684F">
        <w:rPr>
          <w:iCs/>
          <w:color w:val="FF0000"/>
          <w:sz w:val="20"/>
          <w:u w:val="single"/>
          <w:lang w:val="en-US" w:eastAsia="en-US"/>
        </w:rPr>
        <w:t>according to</w:t>
      </w:r>
      <w:r w:rsidRPr="00F7684F">
        <w:rPr>
          <w:i/>
          <w:color w:val="FF0000"/>
          <w:sz w:val="20"/>
          <w:u w:val="single"/>
          <w:lang w:val="en-US" w:eastAsia="en-US"/>
        </w:rPr>
        <w:t xml:space="preserve"> </w:t>
      </w:r>
      <w:proofErr w:type="spellStart"/>
      <w:r w:rsidRPr="00F7684F">
        <w:rPr>
          <w:i/>
          <w:color w:val="FF0000"/>
          <w:sz w:val="20"/>
          <w:u w:val="single"/>
          <w:lang w:val="x-none" w:eastAsia="en-US"/>
        </w:rPr>
        <w:t>aperiodicTriggeringOffset</w:t>
      </w:r>
      <w:proofErr w:type="spellEnd"/>
      <w:r w:rsidRPr="00F7684F">
        <w:rPr>
          <w:iCs/>
          <w:color w:val="FF0000"/>
          <w:sz w:val="20"/>
          <w:u w:val="single"/>
          <w:lang w:val="en-US" w:eastAsia="en-US"/>
        </w:rPr>
        <w:t xml:space="preserve"> and </w:t>
      </w:r>
      <w:proofErr w:type="spellStart"/>
      <w:r w:rsidRPr="00F7684F">
        <w:rPr>
          <w:i/>
          <w:color w:val="FF0000"/>
          <w:sz w:val="20"/>
          <w:u w:val="single"/>
          <w:lang w:val="en-US" w:eastAsia="en-US"/>
        </w:rPr>
        <w:t>gapBetweenBursts</w:t>
      </w:r>
      <w:proofErr w:type="spellEnd"/>
      <w:r w:rsidRPr="00F7684F">
        <w:rPr>
          <w:i/>
          <w:color w:val="FF0000"/>
          <w:sz w:val="20"/>
          <w:u w:val="single"/>
          <w:lang w:val="en-US" w:eastAsia="en-US"/>
        </w:rPr>
        <w:t xml:space="preserve">, </w:t>
      </w:r>
      <w:r w:rsidRPr="00F7684F">
        <w:rPr>
          <w:iCs/>
          <w:color w:val="FF0000"/>
          <w:sz w:val="20"/>
          <w:u w:val="single"/>
          <w:lang w:val="en-US" w:eastAsia="en-US"/>
        </w:rPr>
        <w:t>respectively</w:t>
      </w:r>
      <w:r w:rsidRPr="00A91060">
        <w:rPr>
          <w:iCs/>
          <w:sz w:val="20"/>
          <w:lang w:val="x-none" w:eastAsia="en-US"/>
        </w:rPr>
        <w:t>.</w:t>
      </w:r>
    </w:p>
    <w:p w14:paraId="6606267F" w14:textId="22AEF99A" w:rsidR="00A91060" w:rsidRDefault="00A91060" w:rsidP="00F4497E">
      <w:pPr>
        <w:pStyle w:val="BodyText"/>
      </w:pPr>
    </w:p>
    <w:p w14:paraId="104227BB" w14:textId="77777777" w:rsidR="00F4497E" w:rsidRDefault="00F4497E" w:rsidP="00F4497E">
      <w:pPr>
        <w:pStyle w:val="Heading1"/>
        <w:rPr>
          <w:b/>
          <w:bCs/>
        </w:rPr>
      </w:pPr>
      <w:r>
        <w:rPr>
          <w:b/>
          <w:bCs/>
        </w:rPr>
        <w:t>Conclusions</w:t>
      </w:r>
    </w:p>
    <w:p w14:paraId="54FAE17C" w14:textId="77777777" w:rsidR="00F4497E" w:rsidRDefault="00F4497E" w:rsidP="00F4497E">
      <w:pPr>
        <w:pStyle w:val="BodyText"/>
        <w:rPr>
          <w:szCs w:val="20"/>
        </w:rPr>
      </w:pPr>
      <w:r>
        <w:rPr>
          <w:lang w:val="en-AU"/>
        </w:rPr>
        <w:t xml:space="preserve">In this document we discuss </w:t>
      </w:r>
      <w:r>
        <w:rPr>
          <w:szCs w:val="20"/>
        </w:rPr>
        <w:t xml:space="preserve">fast </w:t>
      </w:r>
      <w:proofErr w:type="spellStart"/>
      <w:r>
        <w:rPr>
          <w:szCs w:val="20"/>
        </w:rPr>
        <w:t>SCell</w:t>
      </w:r>
      <w:proofErr w:type="spellEnd"/>
      <w:r>
        <w:rPr>
          <w:szCs w:val="20"/>
        </w:rPr>
        <w:t xml:space="preserve"> activation for Rel17 NR CA and make the following proposals.</w:t>
      </w:r>
    </w:p>
    <w:p w14:paraId="54CAFCDF" w14:textId="77777777" w:rsidR="001F0AD0" w:rsidRDefault="001F0AD0" w:rsidP="001F0AD0">
      <w:pPr>
        <w:pStyle w:val="BodyText"/>
        <w:rPr>
          <w:b/>
          <w:bCs/>
          <w:u w:val="single"/>
        </w:rPr>
      </w:pPr>
      <w:r>
        <w:rPr>
          <w:b/>
          <w:u w:val="single"/>
        </w:rPr>
        <w:t>Proposal 1</w:t>
      </w:r>
    </w:p>
    <w:p w14:paraId="0A53D8B9" w14:textId="77777777" w:rsidR="001F0AD0" w:rsidRPr="001F0AD0" w:rsidRDefault="001F0AD0" w:rsidP="001F0AD0">
      <w:pPr>
        <w:pStyle w:val="BodyText"/>
        <w:numPr>
          <w:ilvl w:val="0"/>
          <w:numId w:val="11"/>
        </w:numPr>
        <w:rPr>
          <w:lang w:eastAsia="en-US"/>
        </w:rPr>
      </w:pPr>
      <w:r w:rsidRPr="001F0AD0">
        <w:t xml:space="preserve">Regarding the </w:t>
      </w:r>
      <w:proofErr w:type="spellStart"/>
      <w:r w:rsidRPr="001F0AD0">
        <w:t>trs</w:t>
      </w:r>
      <w:proofErr w:type="spellEnd"/>
      <w:r w:rsidRPr="001F0AD0">
        <w:t xml:space="preserve">-Info setting for temporary RS for fast </w:t>
      </w:r>
      <w:proofErr w:type="spellStart"/>
      <w:r w:rsidRPr="001F0AD0">
        <w:t>SCell</w:t>
      </w:r>
      <w:proofErr w:type="spellEnd"/>
      <w:r w:rsidRPr="001F0AD0">
        <w:t xml:space="preserve"> activation, RAN1 to reply that </w:t>
      </w:r>
      <w:r w:rsidRPr="001F0AD0">
        <w:rPr>
          <w:rFonts w:eastAsia="DengXian"/>
          <w:i/>
          <w:iCs/>
        </w:rPr>
        <w:t xml:space="preserve">the </w:t>
      </w:r>
      <w:proofErr w:type="spellStart"/>
      <w:r w:rsidRPr="001F0AD0">
        <w:rPr>
          <w:rFonts w:eastAsia="DengXian"/>
          <w:i/>
          <w:iCs/>
        </w:rPr>
        <w:t>trs</w:t>
      </w:r>
      <w:proofErr w:type="spellEnd"/>
      <w:r w:rsidRPr="001F0AD0">
        <w:rPr>
          <w:rFonts w:eastAsia="DengXian"/>
          <w:i/>
          <w:iCs/>
        </w:rPr>
        <w:t xml:space="preserve">-info </w:t>
      </w:r>
      <w:r w:rsidRPr="001F0AD0">
        <w:rPr>
          <w:rFonts w:eastAsia="DengXian"/>
        </w:rPr>
        <w:t>in</w:t>
      </w:r>
      <w:r w:rsidRPr="001F0AD0">
        <w:rPr>
          <w:rFonts w:eastAsia="DengXian"/>
          <w:i/>
          <w:iCs/>
        </w:rPr>
        <w:t xml:space="preserve"> NZP-CSI-RS-</w:t>
      </w:r>
      <w:proofErr w:type="spellStart"/>
      <w:r w:rsidRPr="001F0AD0">
        <w:rPr>
          <w:rFonts w:eastAsia="DengXian"/>
          <w:i/>
          <w:iCs/>
        </w:rPr>
        <w:t>ResourceSet</w:t>
      </w:r>
      <w:proofErr w:type="spellEnd"/>
      <w:r w:rsidRPr="001F0AD0">
        <w:rPr>
          <w:rFonts w:eastAsia="DengXian"/>
          <w:i/>
          <w:iCs/>
        </w:rPr>
        <w:t xml:space="preserve"> </w:t>
      </w:r>
      <w:r w:rsidRPr="001F0AD0">
        <w:rPr>
          <w:rFonts w:eastAsia="DengXian"/>
        </w:rPr>
        <w:t>will be set to</w:t>
      </w:r>
      <w:r w:rsidRPr="001F0AD0">
        <w:rPr>
          <w:rFonts w:eastAsia="DengXian"/>
          <w:i/>
          <w:iCs/>
        </w:rPr>
        <w:t xml:space="preserve"> TRUE </w:t>
      </w:r>
      <w:r w:rsidRPr="001F0AD0">
        <w:rPr>
          <w:rFonts w:eastAsia="DengXian"/>
        </w:rPr>
        <w:t xml:space="preserve">if the CSI-RS for tracking is the temporary RS for fast </w:t>
      </w:r>
      <w:proofErr w:type="spellStart"/>
      <w:r w:rsidRPr="001F0AD0">
        <w:rPr>
          <w:rFonts w:eastAsia="DengXian"/>
        </w:rPr>
        <w:t>SCell</w:t>
      </w:r>
      <w:proofErr w:type="spellEnd"/>
      <w:r w:rsidRPr="001F0AD0">
        <w:rPr>
          <w:rFonts w:eastAsia="DengXian"/>
        </w:rPr>
        <w:t xml:space="preserve"> activation</w:t>
      </w:r>
      <w:r w:rsidRPr="001F0AD0">
        <w:t xml:space="preserve"> (i.e., RAN1 has the same understanding as RAN2).</w:t>
      </w:r>
    </w:p>
    <w:p w14:paraId="22750655" w14:textId="2CEE337F" w:rsidR="00A874CE" w:rsidRDefault="00A874CE" w:rsidP="00A874CE">
      <w:pPr>
        <w:pStyle w:val="BodyText"/>
        <w:rPr>
          <w:b/>
          <w:u w:val="single"/>
        </w:rPr>
      </w:pPr>
      <w:r>
        <w:rPr>
          <w:b/>
          <w:u w:val="single"/>
        </w:rPr>
        <w:t>Proposal 2</w:t>
      </w:r>
    </w:p>
    <w:p w14:paraId="493A56EB" w14:textId="58AA5ADC" w:rsidR="00A874CE" w:rsidRPr="00A874CE" w:rsidRDefault="00A874CE" w:rsidP="00A874CE">
      <w:pPr>
        <w:pStyle w:val="BodyText"/>
        <w:numPr>
          <w:ilvl w:val="0"/>
          <w:numId w:val="11"/>
        </w:numPr>
        <w:rPr>
          <w:b/>
          <w:bCs/>
          <w:u w:val="single"/>
        </w:rPr>
      </w:pPr>
      <w:r>
        <w:t>Clarify in RAN1 specificat</w:t>
      </w:r>
      <w:r w:rsidR="001A1F90">
        <w:t xml:space="preserve">ion </w:t>
      </w:r>
      <w:r>
        <w:t>that m</w:t>
      </w:r>
      <w:r w:rsidRPr="006A32C3">
        <w:rPr>
          <w:vertAlign w:val="subscript"/>
        </w:rPr>
        <w:t>1</w:t>
      </w:r>
      <w:r>
        <w:t xml:space="preserve"> and m</w:t>
      </w:r>
      <w:r w:rsidRPr="006A32C3">
        <w:rPr>
          <w:vertAlign w:val="subscript"/>
        </w:rPr>
        <w:t>2</w:t>
      </w:r>
      <w:r>
        <w:t xml:space="preserve">, correspond to the parameters </w:t>
      </w:r>
      <w:proofErr w:type="spellStart"/>
      <w:r w:rsidRPr="00A91060">
        <w:rPr>
          <w:i/>
          <w:iCs/>
        </w:rPr>
        <w:t>aperiodicTriggeringOffset</w:t>
      </w:r>
      <w:proofErr w:type="spellEnd"/>
      <w:r w:rsidRPr="00A91060">
        <w:t xml:space="preserve"> and </w:t>
      </w:r>
      <w:proofErr w:type="spellStart"/>
      <w:r w:rsidRPr="00A91060">
        <w:rPr>
          <w:i/>
          <w:iCs/>
        </w:rPr>
        <w:t>gapBetweenBursts</w:t>
      </w:r>
      <w:proofErr w:type="spellEnd"/>
      <w:r w:rsidRPr="00A91060">
        <w:t>, respectively</w:t>
      </w:r>
      <w:r>
        <w:t>.</w:t>
      </w:r>
    </w:p>
    <w:p w14:paraId="31804875" w14:textId="4606AA2C" w:rsidR="00A874CE" w:rsidRDefault="00A874CE" w:rsidP="00A874CE">
      <w:pPr>
        <w:pStyle w:val="BodyText"/>
        <w:numPr>
          <w:ilvl w:val="0"/>
          <w:numId w:val="11"/>
        </w:numPr>
        <w:rPr>
          <w:b/>
          <w:bCs/>
          <w:u w:val="single"/>
        </w:rPr>
      </w:pPr>
      <w:r>
        <w:t>Example TP shown in Section 2.</w:t>
      </w:r>
    </w:p>
    <w:p w14:paraId="45CBA416" w14:textId="77777777" w:rsidR="00F4497E" w:rsidRDefault="00F4497E" w:rsidP="00F4497E">
      <w:pPr>
        <w:pStyle w:val="BodyText"/>
        <w:rPr>
          <w:szCs w:val="20"/>
        </w:rPr>
      </w:pPr>
    </w:p>
    <w:p w14:paraId="3062BCD4" w14:textId="77777777" w:rsidR="00F4497E" w:rsidRDefault="00F4497E" w:rsidP="00F4497E">
      <w:pPr>
        <w:pStyle w:val="Heading1"/>
        <w:ind w:left="567"/>
        <w:rPr>
          <w:b/>
          <w:bCs/>
        </w:rPr>
      </w:pPr>
      <w:r>
        <w:rPr>
          <w:b/>
          <w:bCs/>
        </w:rPr>
        <w:t>References</w:t>
      </w:r>
    </w:p>
    <w:p w14:paraId="56F2ECE0" w14:textId="31C44883" w:rsidR="00F4497E" w:rsidRDefault="008E0F3E" w:rsidP="00F4497E">
      <w:pPr>
        <w:pStyle w:val="BodyText"/>
        <w:numPr>
          <w:ilvl w:val="0"/>
          <w:numId w:val="13"/>
        </w:numPr>
        <w:rPr>
          <w:sz w:val="18"/>
          <w:szCs w:val="18"/>
        </w:rPr>
      </w:pPr>
      <w:r w:rsidRPr="008E0F3E">
        <w:rPr>
          <w:sz w:val="18"/>
          <w:szCs w:val="18"/>
        </w:rPr>
        <w:t>R1-2200890</w:t>
      </w:r>
      <w:r>
        <w:rPr>
          <w:sz w:val="18"/>
          <w:szCs w:val="18"/>
        </w:rPr>
        <w:t xml:space="preserve"> </w:t>
      </w:r>
      <w:r w:rsidR="00F4497E">
        <w:rPr>
          <w:sz w:val="18"/>
          <w:szCs w:val="18"/>
        </w:rPr>
        <w:t>“</w:t>
      </w:r>
      <w:r w:rsidRPr="008E0F3E">
        <w:rPr>
          <w:sz w:val="18"/>
          <w:szCs w:val="18"/>
        </w:rPr>
        <w:t xml:space="preserve">LS on RAN2 agreements for TRS-based </w:t>
      </w:r>
      <w:proofErr w:type="spellStart"/>
      <w:r w:rsidRPr="008E0F3E">
        <w:rPr>
          <w:sz w:val="18"/>
          <w:szCs w:val="18"/>
        </w:rPr>
        <w:t>Scell</w:t>
      </w:r>
      <w:proofErr w:type="spellEnd"/>
      <w:r w:rsidRPr="008E0F3E">
        <w:rPr>
          <w:sz w:val="18"/>
          <w:szCs w:val="18"/>
        </w:rPr>
        <w:t xml:space="preserve"> activation</w:t>
      </w:r>
      <w:r w:rsidR="00F4497E">
        <w:rPr>
          <w:sz w:val="18"/>
          <w:szCs w:val="18"/>
        </w:rPr>
        <w:t>”, RAN</w:t>
      </w:r>
      <w:r>
        <w:rPr>
          <w:sz w:val="18"/>
          <w:szCs w:val="18"/>
        </w:rPr>
        <w:t>2</w:t>
      </w:r>
      <w:r w:rsidR="00F4497E">
        <w:rPr>
          <w:sz w:val="18"/>
          <w:szCs w:val="18"/>
        </w:rPr>
        <w:t xml:space="preserve"> -&gt; RAN1 LS, RAN1#10</w:t>
      </w:r>
      <w:r>
        <w:rPr>
          <w:sz w:val="18"/>
          <w:szCs w:val="18"/>
        </w:rPr>
        <w:t>8</w:t>
      </w:r>
      <w:r w:rsidR="00F4497E">
        <w:rPr>
          <w:sz w:val="18"/>
          <w:szCs w:val="18"/>
        </w:rPr>
        <w:t xml:space="preserve">-e, </w:t>
      </w:r>
      <w:r>
        <w:rPr>
          <w:sz w:val="18"/>
          <w:szCs w:val="18"/>
        </w:rPr>
        <w:t>Feb</w:t>
      </w:r>
      <w:r w:rsidR="00F4497E">
        <w:rPr>
          <w:sz w:val="18"/>
          <w:szCs w:val="18"/>
        </w:rPr>
        <w:t xml:space="preserve"> 202</w:t>
      </w:r>
      <w:r>
        <w:rPr>
          <w:sz w:val="18"/>
          <w:szCs w:val="18"/>
        </w:rPr>
        <w:t>2</w:t>
      </w:r>
      <w:r w:rsidR="00F4497E">
        <w:rPr>
          <w:sz w:val="18"/>
          <w:szCs w:val="18"/>
        </w:rPr>
        <w:t>.</w:t>
      </w:r>
    </w:p>
    <w:p w14:paraId="3A0B1714" w14:textId="77777777" w:rsidR="00F4497E" w:rsidRDefault="00F4497E" w:rsidP="00F4497E"/>
    <w:p w14:paraId="4DB0FC4C" w14:textId="746B2221" w:rsidR="00E73D50" w:rsidRDefault="00E73D50"/>
    <w:sectPr w:rsidR="00E73D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8C4A4" w14:textId="77777777" w:rsidR="00BE1BE4" w:rsidRDefault="00BE1BE4" w:rsidP="00BE1BE4">
      <w:pPr>
        <w:spacing w:after="0" w:line="240" w:lineRule="auto"/>
      </w:pPr>
      <w:r>
        <w:separator/>
      </w:r>
    </w:p>
  </w:endnote>
  <w:endnote w:type="continuationSeparator" w:id="0">
    <w:p w14:paraId="6D94F8CB" w14:textId="77777777" w:rsidR="00BE1BE4" w:rsidRDefault="00BE1BE4" w:rsidP="00BE1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B7E49" w14:textId="77777777" w:rsidR="00BE1BE4" w:rsidRDefault="00BE1BE4" w:rsidP="00BE1BE4">
      <w:pPr>
        <w:spacing w:after="0" w:line="240" w:lineRule="auto"/>
      </w:pPr>
      <w:r>
        <w:separator/>
      </w:r>
    </w:p>
  </w:footnote>
  <w:footnote w:type="continuationSeparator" w:id="0">
    <w:p w14:paraId="63AC74CC" w14:textId="77777777" w:rsidR="00BE1BE4" w:rsidRDefault="00BE1BE4" w:rsidP="00BE1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1795E"/>
    <w:multiLevelType w:val="hybridMultilevel"/>
    <w:tmpl w:val="AFE429C2"/>
    <w:lvl w:ilvl="0" w:tplc="8ABAA4A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6D4682"/>
    <w:multiLevelType w:val="hybridMultilevel"/>
    <w:tmpl w:val="BC48B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92B1B"/>
    <w:multiLevelType w:val="hybridMultilevel"/>
    <w:tmpl w:val="E5DA74D8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00546E"/>
    <w:multiLevelType w:val="hybridMultilevel"/>
    <w:tmpl w:val="80BC2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2304C"/>
    <w:multiLevelType w:val="hybridMultilevel"/>
    <w:tmpl w:val="033ECD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190830"/>
    <w:multiLevelType w:val="multilevel"/>
    <w:tmpl w:val="7778CC38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5"/>
      <w:numFmt w:val="bullet"/>
      <w:lvlText w:val=""/>
      <w:lvlJc w:val="left"/>
      <w:pPr>
        <w:ind w:left="840" w:hanging="420"/>
      </w:pPr>
      <w:rPr>
        <w:rFonts w:ascii="Symbol" w:eastAsia="SimSun" w:hAnsi="Symbol" w:cs="Times New Roman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7EA2630"/>
    <w:multiLevelType w:val="hybridMultilevel"/>
    <w:tmpl w:val="5EF428F8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9B608A1"/>
    <w:multiLevelType w:val="multilevel"/>
    <w:tmpl w:val="687490AC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9F627B"/>
    <w:multiLevelType w:val="hybridMultilevel"/>
    <w:tmpl w:val="B1A82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0442C7"/>
    <w:multiLevelType w:val="hybridMultilevel"/>
    <w:tmpl w:val="38A45066"/>
    <w:lvl w:ilvl="0" w:tplc="1C80B3BC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DA47FDF"/>
    <w:multiLevelType w:val="hybridMultilevel"/>
    <w:tmpl w:val="E7F65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747"/>
        </w:tabs>
        <w:ind w:left="747" w:hanging="567"/>
      </w:pPr>
      <w:rPr>
        <w:strike w:val="0"/>
        <w:dstrike w:val="0"/>
        <w:u w:val="none"/>
        <w:effect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strike w:val="0"/>
        <w:dstrike w:val="0"/>
        <w:u w:val="none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strike w:val="0"/>
        <w:dstrike w:val="0"/>
        <w:u w:val="none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</w:lvl>
  </w:abstractNum>
  <w:abstractNum w:abstractNumId="12" w15:restartNumberingAfterBreak="0">
    <w:nsid w:val="7FBC217B"/>
    <w:multiLevelType w:val="multilevel"/>
    <w:tmpl w:val="2B189414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5"/>
      <w:numFmt w:val="bullet"/>
      <w:lvlText w:val=""/>
      <w:lvlJc w:val="left"/>
      <w:pPr>
        <w:ind w:left="1260" w:hanging="42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</w:num>
  <w:num w:numId="4">
    <w:abstractNumId w:val="10"/>
  </w:num>
  <w:num w:numId="5">
    <w:abstractNumId w:val="2"/>
  </w:num>
  <w:num w:numId="6">
    <w:abstractNumId w:val="7"/>
  </w:num>
  <w:num w:numId="7">
    <w:abstractNumId w:val="6"/>
  </w:num>
  <w:num w:numId="8">
    <w:abstractNumId w:val="12"/>
  </w:num>
  <w:num w:numId="9">
    <w:abstractNumId w:val="5"/>
  </w:num>
  <w:num w:numId="10">
    <w:abstractNumId w:val="4"/>
  </w:num>
  <w:num w:numId="11">
    <w:abstractNumId w:val="1"/>
  </w:num>
  <w:num w:numId="12">
    <w:abstractNumId w:val="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97E"/>
    <w:rsid w:val="000B16C5"/>
    <w:rsid w:val="00110CE9"/>
    <w:rsid w:val="001A1F90"/>
    <w:rsid w:val="001F0AD0"/>
    <w:rsid w:val="004121B0"/>
    <w:rsid w:val="005313E8"/>
    <w:rsid w:val="006269D1"/>
    <w:rsid w:val="006A32C3"/>
    <w:rsid w:val="00733AA0"/>
    <w:rsid w:val="0078046E"/>
    <w:rsid w:val="00822902"/>
    <w:rsid w:val="008E0F3E"/>
    <w:rsid w:val="00947632"/>
    <w:rsid w:val="0095462E"/>
    <w:rsid w:val="00A874CE"/>
    <w:rsid w:val="00A91060"/>
    <w:rsid w:val="00AD4095"/>
    <w:rsid w:val="00B267BD"/>
    <w:rsid w:val="00BE1BE4"/>
    <w:rsid w:val="00D412AC"/>
    <w:rsid w:val="00E73D50"/>
    <w:rsid w:val="00F4497E"/>
    <w:rsid w:val="00F7684F"/>
    <w:rsid w:val="00FC3D87"/>
    <w:rsid w:val="00FD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2F79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2AC"/>
    <w:pPr>
      <w:overflowPunct w:val="0"/>
      <w:autoSpaceDE w:val="0"/>
      <w:autoSpaceDN w:val="0"/>
      <w:adjustRightInd w:val="0"/>
      <w:spacing w:after="120" w:line="288" w:lineRule="auto"/>
      <w:jc w:val="both"/>
    </w:pPr>
    <w:rPr>
      <w:rFonts w:ascii="Times New Roman" w:eastAsia="SimSun" w:hAnsi="Times New Roman" w:cs="Times New Roman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4497E"/>
    <w:pPr>
      <w:keepNext/>
      <w:numPr>
        <w:numId w:val="1"/>
      </w:numPr>
      <w:tabs>
        <w:tab w:val="left" w:pos="1134"/>
      </w:tabs>
      <w:autoSpaceDE/>
      <w:autoSpaceDN/>
      <w:adjustRightInd/>
      <w:spacing w:before="240" w:after="60" w:line="240" w:lineRule="auto"/>
      <w:jc w:val="left"/>
      <w:outlineLvl w:val="0"/>
    </w:pPr>
    <w:rPr>
      <w:rFonts w:ascii="Helvetica" w:eastAsia="MS Mincho" w:hAnsi="Helvetica" w:cs="Arial"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semiHidden/>
    <w:unhideWhenUsed/>
    <w:qFormat/>
    <w:rsid w:val="00F4497E"/>
    <w:pPr>
      <w:keepNext/>
      <w:numPr>
        <w:ilvl w:val="1"/>
        <w:numId w:val="1"/>
      </w:numPr>
      <w:autoSpaceDE/>
      <w:autoSpaceDN/>
      <w:adjustRightInd/>
      <w:spacing w:before="240" w:after="60" w:line="240" w:lineRule="auto"/>
      <w:ind w:left="567"/>
      <w:jc w:val="left"/>
      <w:outlineLvl w:val="1"/>
    </w:pPr>
    <w:rPr>
      <w:rFonts w:ascii="Helvetica" w:eastAsia="MS Mincho" w:hAnsi="Helvetica" w:cs="Arial"/>
      <w:iCs/>
      <w:sz w:val="20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semiHidden/>
    <w:unhideWhenUsed/>
    <w:qFormat/>
    <w:rsid w:val="00F4497E"/>
    <w:pPr>
      <w:keepNext/>
      <w:numPr>
        <w:ilvl w:val="2"/>
        <w:numId w:val="1"/>
      </w:numPr>
      <w:autoSpaceDE/>
      <w:autoSpaceDN/>
      <w:adjustRightInd/>
      <w:spacing w:before="240" w:after="60" w:line="240" w:lineRule="auto"/>
      <w:ind w:left="0" w:firstLine="0"/>
      <w:jc w:val="left"/>
      <w:outlineLvl w:val="2"/>
    </w:pPr>
    <w:rPr>
      <w:rFonts w:ascii="Arial" w:eastAsia="MS Mincho" w:hAnsi="Arial" w:cs="Arial"/>
      <w:i/>
      <w:sz w:val="20"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semiHidden/>
    <w:unhideWhenUsed/>
    <w:qFormat/>
    <w:rsid w:val="00F4497E"/>
    <w:pPr>
      <w:keepNext/>
      <w:numPr>
        <w:ilvl w:val="3"/>
        <w:numId w:val="1"/>
      </w:numPr>
      <w:autoSpaceDE/>
      <w:autoSpaceDN/>
      <w:adjustRightInd/>
      <w:spacing w:before="240" w:after="60" w:line="240" w:lineRule="auto"/>
      <w:jc w:val="left"/>
      <w:outlineLvl w:val="3"/>
    </w:pPr>
    <w:rPr>
      <w:rFonts w:eastAsia="MS Mincho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106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4497E"/>
    <w:rPr>
      <w:rFonts w:ascii="Helvetica" w:eastAsia="MS Mincho" w:hAnsi="Helvetica" w:cs="Arial"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semiHidden/>
    <w:rsid w:val="00F4497E"/>
    <w:rPr>
      <w:rFonts w:ascii="Helvetica" w:eastAsia="MS Mincho" w:hAnsi="Helvetica" w:cs="Arial"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semiHidden/>
    <w:rsid w:val="00F4497E"/>
    <w:rPr>
      <w:rFonts w:ascii="Arial" w:eastAsia="MS Mincho" w:hAnsi="Arial" w:cs="Arial"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F4497E"/>
    <w:rPr>
      <w:rFonts w:ascii="Times New Roman" w:eastAsia="MS Mincho" w:hAnsi="Times New Roman" w:cs="Times New Roman"/>
      <w:sz w:val="28"/>
      <w:szCs w:val="28"/>
    </w:rPr>
  </w:style>
  <w:style w:type="paragraph" w:styleId="BodyText">
    <w:name w:val="Body Text"/>
    <w:aliases w:val="bt"/>
    <w:basedOn w:val="Normal"/>
    <w:link w:val="BodyTextChar"/>
    <w:semiHidden/>
    <w:unhideWhenUsed/>
    <w:rsid w:val="00F4497E"/>
    <w:pPr>
      <w:autoSpaceDE/>
      <w:autoSpaceDN/>
      <w:adjustRightInd/>
      <w:spacing w:line="240" w:lineRule="auto"/>
    </w:pPr>
    <w:rPr>
      <w:rFonts w:eastAsia="MS Mincho"/>
      <w:sz w:val="20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semiHidden/>
    <w:rsid w:val="00F4497E"/>
    <w:rPr>
      <w:rFonts w:ascii="Times New Roman" w:eastAsia="MS Mincho" w:hAnsi="Times New Roman" w:cs="Times New Roman"/>
      <w:sz w:val="20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F4497E"/>
    <w:rPr>
      <w:rFonts w:ascii="Arial" w:eastAsia="MS Mincho" w:hAnsi="Arial" w:cs="Times New Roman"/>
      <w:b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F4497E"/>
    <w:pPr>
      <w:tabs>
        <w:tab w:val="center" w:pos="4536"/>
        <w:tab w:val="right" w:pos="9072"/>
      </w:tabs>
      <w:autoSpaceDE/>
      <w:autoSpaceDN/>
      <w:adjustRightInd/>
      <w:spacing w:after="0" w:line="240" w:lineRule="auto"/>
      <w:jc w:val="left"/>
    </w:pPr>
    <w:rPr>
      <w:rFonts w:ascii="Arial" w:eastAsia="MS Mincho" w:hAnsi="Arial"/>
      <w:b/>
      <w:sz w:val="20"/>
      <w:szCs w:val="24"/>
    </w:rPr>
  </w:style>
  <w:style w:type="character" w:customStyle="1" w:styleId="HeaderChar1">
    <w:name w:val="Header Char1"/>
    <w:basedOn w:val="DefaultParagraphFont"/>
    <w:uiPriority w:val="99"/>
    <w:semiHidden/>
    <w:rsid w:val="00F4497E"/>
    <w:rPr>
      <w:rFonts w:ascii="Times New Roman" w:eastAsia="Times New Roman" w:hAnsi="Times New Roman" w:cs="Times New Roman"/>
      <w:kern w:val="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4497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4497E"/>
    <w:rPr>
      <w:rFonts w:ascii="Times New Roman" w:eastAsia="Times New Roman" w:hAnsi="Times New Roman" w:cs="Times New Roman"/>
      <w:sz w:val="20"/>
      <w:szCs w:val="24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4497E"/>
    <w:pPr>
      <w:autoSpaceDE/>
      <w:autoSpaceDN/>
      <w:adjustRightInd/>
      <w:spacing w:after="0" w:line="240" w:lineRule="auto"/>
      <w:ind w:left="720"/>
      <w:contextualSpacing/>
      <w:jc w:val="left"/>
    </w:pPr>
    <w:rPr>
      <w:sz w:val="20"/>
      <w:szCs w:val="24"/>
    </w:rPr>
  </w:style>
  <w:style w:type="paragraph" w:customStyle="1" w:styleId="3GPPHeader">
    <w:name w:val="3GPP_Header"/>
    <w:basedOn w:val="BodyText"/>
    <w:rsid w:val="00F4497E"/>
    <w:pPr>
      <w:tabs>
        <w:tab w:val="left" w:pos="1701"/>
        <w:tab w:val="right" w:pos="9639"/>
      </w:tabs>
      <w:spacing w:after="240" w:line="256" w:lineRule="auto"/>
    </w:pPr>
    <w:rPr>
      <w:rFonts w:ascii="Arial" w:eastAsiaTheme="minorHAnsi" w:hAnsi="Arial" w:cstheme="minorBidi"/>
      <w:b/>
      <w:sz w:val="24"/>
      <w:szCs w:val="22"/>
    </w:rPr>
  </w:style>
  <w:style w:type="character" w:customStyle="1" w:styleId="PLChar">
    <w:name w:val="PL Char"/>
    <w:link w:val="PL"/>
    <w:qFormat/>
    <w:locked/>
    <w:rsid w:val="00F4497E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F4497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1060"/>
    <w:rPr>
      <w:rFonts w:asciiTheme="majorHAnsi" w:eastAsiaTheme="majorEastAsia" w:hAnsiTheme="majorHAnsi" w:cstheme="majorBidi"/>
      <w:color w:val="2F5496" w:themeColor="accent1" w:themeShade="BF"/>
      <w:szCs w:val="20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9546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462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462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46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462E"/>
    <w:rPr>
      <w:rFonts w:ascii="Times New Roman" w:eastAsia="SimSun" w:hAnsi="Times New Roman" w:cs="Times New Roman"/>
      <w:b/>
      <w:bCs/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BE1B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1BE4"/>
    <w:rPr>
      <w:rFonts w:ascii="Times New Roman" w:eastAsia="SimSun" w:hAnsi="Times New Roman" w:cs="Times New Roman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399C517-0E95-4653-B156-FABE36716E15}"/>
</file>

<file path=customXml/itemProps2.xml><?xml version="1.0" encoding="utf-8"?>
<ds:datastoreItem xmlns:ds="http://schemas.openxmlformats.org/officeDocument/2006/customXml" ds:itemID="{B9945970-5675-4BB9-AA9F-0A9E83983DC1}"/>
</file>

<file path=customXml/itemProps3.xml><?xml version="1.0" encoding="utf-8"?>
<ds:datastoreItem xmlns:ds="http://schemas.openxmlformats.org/officeDocument/2006/customXml" ds:itemID="{0C93F8B7-2831-4EB3-9649-7F0F5C1ABB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2022-02-14T22:14:00Z</dcterms:created>
  <dcterms:modified xsi:type="dcterms:W3CDTF">2022-02-14T22:14:00Z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